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sidR="008F4A5A">
        <w:rPr>
          <w:rFonts w:cs="Arial"/>
          <w:b/>
          <w:sz w:val="24"/>
          <w:szCs w:val="24"/>
        </w:rPr>
        <w:t>-bis-e</w:t>
      </w:r>
      <w:r>
        <w:rPr>
          <w:b/>
          <w:i/>
          <w:noProof/>
          <w:sz w:val="28"/>
        </w:rPr>
        <w:tab/>
      </w:r>
      <w:r w:rsidRPr="00E92B9C">
        <w:rPr>
          <w:rFonts w:cs="Arial"/>
          <w:b/>
          <w:sz w:val="24"/>
          <w:szCs w:val="24"/>
        </w:rPr>
        <w:t>R4-</w:t>
      </w:r>
      <w:r w:rsidR="008F4E9D">
        <w:rPr>
          <w:rFonts w:cs="Arial"/>
          <w:b/>
          <w:sz w:val="24"/>
          <w:szCs w:val="24"/>
        </w:rPr>
        <w:t>2304721</w:t>
      </w:r>
    </w:p>
    <w:p w:rsidR="00AE6838" w:rsidRDefault="008F4A5A" w:rsidP="00AE6838">
      <w:pPr>
        <w:pStyle w:val="CRCoverPage"/>
        <w:spacing w:after="0"/>
        <w:outlineLvl w:val="0"/>
        <w:rPr>
          <w:b/>
          <w:noProof/>
          <w:sz w:val="24"/>
        </w:rPr>
      </w:pPr>
      <w:r>
        <w:rPr>
          <w:b/>
          <w:sz w:val="24"/>
          <w:szCs w:val="24"/>
          <w:lang w:eastAsia="zh-CN"/>
        </w:rPr>
        <w:t>Electronic meeting</w:t>
      </w:r>
      <w:r w:rsidR="00B550BC">
        <w:rPr>
          <w:b/>
          <w:sz w:val="24"/>
          <w:szCs w:val="24"/>
          <w:lang w:eastAsia="zh-CN"/>
        </w:rPr>
        <w:t>,</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514A34">
        <w:rPr>
          <w:rFonts w:hint="eastAsia"/>
          <w:b/>
          <w:sz w:val="24"/>
          <w:szCs w:val="24"/>
          <w:lang w:eastAsia="zh-CN"/>
        </w:rPr>
        <w:t>,</w:t>
      </w:r>
      <w:r w:rsidR="00514A34">
        <w:rPr>
          <w:b/>
          <w:sz w:val="24"/>
          <w:szCs w:val="24"/>
          <w:lang w:eastAsia="zh-CN"/>
        </w:rPr>
        <w:t xml:space="preserve"> April</w:t>
      </w:r>
      <w:r w:rsidR="00B550BC">
        <w:rPr>
          <w:b/>
          <w:sz w:val="24"/>
          <w:szCs w:val="24"/>
          <w:lang w:eastAsia="zh-CN"/>
        </w:rPr>
        <w:t>,</w:t>
      </w:r>
      <w:r w:rsidR="00AE6838" w:rsidRPr="00697EEA">
        <w:rPr>
          <w:b/>
          <w:sz w:val="24"/>
          <w:szCs w:val="24"/>
          <w:lang w:eastAsia="zh-CN"/>
        </w:rPr>
        <w:t xml:space="preserve"> 20</w:t>
      </w:r>
      <w:r w:rsidR="00AE6838" w:rsidRPr="00BF1228">
        <w:rPr>
          <w:b/>
          <w:sz w:val="24"/>
          <w:szCs w:val="24"/>
          <w:lang w:eastAsia="zh-CN"/>
        </w:rPr>
        <w:t>2</w:t>
      </w:r>
      <w:r>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7B5253">
        <w:rPr>
          <w:rFonts w:ascii="Arial" w:hAnsi="Arial" w:cs="Arial"/>
          <w:sz w:val="22"/>
        </w:rPr>
        <w:t>, TELUS, Bell Mobility</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14A34">
        <w:rPr>
          <w:rFonts w:cs="Arial"/>
          <w:sz w:val="22"/>
        </w:rPr>
        <w:t>Views on low band 4Rx for handheld UE</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9532B2">
        <w:rPr>
          <w:rFonts w:cs="Arial"/>
          <w:sz w:val="22"/>
        </w:rPr>
        <w:t>4.2</w:t>
      </w:r>
      <w:r w:rsidR="003F7603">
        <w:rPr>
          <w:rFonts w:cs="Arial"/>
          <w:sz w:val="22"/>
        </w:rPr>
        <w:t>9</w:t>
      </w:r>
      <w:r w:rsidR="009532B2">
        <w:rPr>
          <w:rFonts w:cs="Arial"/>
          <w:sz w:val="22"/>
        </w:rPr>
        <w:t>.2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514A34" w:rsidRDefault="00C81751" w:rsidP="00514A34">
      <w:pPr>
        <w:pStyle w:val="a0"/>
        <w:rPr>
          <w:rFonts w:ascii="Times New Roman" w:hAnsi="Times New Roman" w:cs="Times New Roman"/>
          <w:lang w:val="en-GB"/>
        </w:rPr>
      </w:pPr>
      <w:r>
        <w:rPr>
          <w:rFonts w:ascii="Times New Roman" w:hAnsi="Times New Roman" w:cs="Times New Roman"/>
          <w:lang w:val="en-GB"/>
        </w:rPr>
        <w:t>A</w:t>
      </w:r>
      <w:r w:rsidR="00514A34">
        <w:rPr>
          <w:rFonts w:ascii="Times New Roman" w:hAnsi="Times New Roman" w:cs="Times New Roman"/>
          <w:lang w:val="en-GB"/>
        </w:rPr>
        <w:t xml:space="preserve"> </w:t>
      </w:r>
      <w:r>
        <w:rPr>
          <w:rFonts w:ascii="Times New Roman" w:hAnsi="Times New Roman" w:cs="Times New Roman"/>
          <w:lang w:val="en-GB"/>
        </w:rPr>
        <w:t xml:space="preserve">new WID </w:t>
      </w:r>
      <w:r w:rsidR="007F214C">
        <w:rPr>
          <w:rFonts w:ascii="Times New Roman" w:hAnsi="Times New Roman" w:cs="Times New Roman"/>
          <w:lang w:val="en-GB"/>
        </w:rPr>
        <w:t>was</w:t>
      </w:r>
      <w:r w:rsidR="007713FD">
        <w:rPr>
          <w:rFonts w:ascii="Times New Roman" w:hAnsi="Times New Roman" w:cs="Times New Roman"/>
          <w:lang w:val="en-GB"/>
        </w:rPr>
        <w:t xml:space="preserve"> approved in RAN#98</w:t>
      </w:r>
      <w:r>
        <w:rPr>
          <w:rFonts w:ascii="Times New Roman" w:hAnsi="Times New Roman" w:cs="Times New Roman"/>
          <w:lang w:val="en-GB"/>
        </w:rPr>
        <w:t xml:space="preserve"> meeting while further revised as [1] in RAN#99</w:t>
      </w:r>
      <w:r w:rsidR="00514A34">
        <w:rPr>
          <w:rFonts w:ascii="Times New Roman" w:hAnsi="Times New Roman" w:cs="Times New Roman"/>
          <w:lang w:val="en-GB"/>
        </w:rPr>
        <w:t xml:space="preserve">, in which study the feasibility of low band 4Rx for handheld UE and specify the requirement if confirmed as feasible is included as one objective. In last meeting, the group had some initial discussion on the feasibility and </w:t>
      </w:r>
      <w:r w:rsidR="00E6646E">
        <w:rPr>
          <w:rFonts w:ascii="Times New Roman" w:hAnsi="Times New Roman" w:cs="Times New Roman" w:hint="eastAsia"/>
          <w:lang w:val="en-GB"/>
        </w:rPr>
        <w:t>t</w:t>
      </w:r>
      <w:r w:rsidR="00E6646E">
        <w:rPr>
          <w:rFonts w:ascii="Times New Roman" w:hAnsi="Times New Roman" w:cs="Times New Roman"/>
          <w:lang w:val="en-GB"/>
        </w:rPr>
        <w:t xml:space="preserve">he relevant </w:t>
      </w:r>
      <w:r w:rsidR="00514A34">
        <w:rPr>
          <w:rFonts w:ascii="Times New Roman" w:hAnsi="Times New Roman" w:cs="Times New Roman"/>
          <w:lang w:val="en-GB"/>
        </w:rPr>
        <w:t>requirement, the agreements are captured in [2].</w:t>
      </w:r>
      <w:bookmarkStart w:id="4" w:name="_GoBack"/>
      <w:bookmarkEnd w:id="4"/>
    </w:p>
    <w:p w:rsidR="00514A34" w:rsidRDefault="00514A34" w:rsidP="00514A34">
      <w:pPr>
        <w:pStyle w:val="a0"/>
        <w:rPr>
          <w:rFonts w:ascii="Times New Roman" w:hAnsi="Times New Roman" w:cs="Times New Roman"/>
          <w:lang w:val="en-GB"/>
        </w:rPr>
      </w:pPr>
      <w:r>
        <w:rPr>
          <w:rFonts w:ascii="Times New Roman" w:hAnsi="Times New Roman" w:cs="Times New Roman"/>
          <w:lang w:val="en-GB"/>
        </w:rPr>
        <w:t xml:space="preserve">In this paper, we share our views on the methodology to introduce </w:t>
      </w:r>
      <w:r w:rsidR="00DA6EEE">
        <w:rPr>
          <w:rFonts w:ascii="Times New Roman" w:hAnsi="Times New Roman" w:cs="Times New Roman"/>
          <w:lang w:val="en-GB"/>
        </w:rPr>
        <w:t xml:space="preserve">low band 4Rx for handheld UE and the </w:t>
      </w:r>
      <w:r w:rsidR="00E6646E">
        <w:rPr>
          <w:rFonts w:ascii="Times New Roman" w:hAnsi="Times New Roman" w:cs="Times New Roman"/>
          <w:lang w:val="en-GB"/>
        </w:rPr>
        <w:t xml:space="preserve">relevant </w:t>
      </w:r>
      <w:r w:rsidR="00DA6EEE">
        <w:rPr>
          <w:rFonts w:ascii="Times New Roman" w:hAnsi="Times New Roman" w:cs="Times New Roman"/>
          <w:lang w:val="en-GB"/>
        </w:rPr>
        <w:t>requirements</w:t>
      </w:r>
      <w:r>
        <w:rPr>
          <w:rFonts w:ascii="Times New Roman" w:hAnsi="Times New Roman" w:cs="Times New Roman"/>
          <w:lang w:val="en-GB"/>
        </w:rPr>
        <w:t>.</w:t>
      </w:r>
    </w:p>
    <w:p w:rsidR="00AE6838" w:rsidRDefault="00AE6838" w:rsidP="003058C2">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rsidR="003058C2" w:rsidRPr="003058C2" w:rsidRDefault="003058C2" w:rsidP="003058C2">
      <w:pPr>
        <w:pStyle w:val="a0"/>
        <w:rPr>
          <w:b/>
          <w:sz w:val="24"/>
          <w:u w:val="single"/>
          <w:lang w:val="en-GB"/>
        </w:rPr>
      </w:pPr>
      <w:r w:rsidRPr="003058C2">
        <w:rPr>
          <w:b/>
          <w:sz w:val="24"/>
          <w:u w:val="single"/>
          <w:lang w:val="en-GB"/>
        </w:rPr>
        <w:t>Working Methodology</w:t>
      </w:r>
    </w:p>
    <w:p w:rsidR="00B50A2C" w:rsidRDefault="00514A34" w:rsidP="00775220">
      <w:pPr>
        <w:pStyle w:val="a0"/>
        <w:rPr>
          <w:rFonts w:ascii="Times New Roman" w:hAnsi="Times New Roman" w:cs="Times New Roman"/>
          <w:lang w:val="en-GB"/>
        </w:rPr>
      </w:pPr>
      <w:r>
        <w:rPr>
          <w:rFonts w:ascii="Times New Roman" w:hAnsi="Times New Roman" w:cs="Times New Roman"/>
          <w:lang w:val="en-GB"/>
        </w:rPr>
        <w:t xml:space="preserve">The agreement for the feasibility study </w:t>
      </w:r>
      <w:r w:rsidR="00B038DC">
        <w:rPr>
          <w:rFonts w:ascii="Times New Roman" w:hAnsi="Times New Roman" w:cs="Times New Roman"/>
          <w:lang w:val="en-GB"/>
        </w:rPr>
        <w:t>on</w:t>
      </w:r>
      <w:r>
        <w:rPr>
          <w:rFonts w:ascii="Times New Roman" w:hAnsi="Times New Roman" w:cs="Times New Roman"/>
          <w:lang w:val="en-GB"/>
        </w:rPr>
        <w:t xml:space="preserve"> low band 4Rx for handheld UE is copied as below.</w:t>
      </w:r>
    </w:p>
    <w:p w:rsidR="00514A34" w:rsidRPr="00045592" w:rsidRDefault="00514A34" w:rsidP="00514A34">
      <w:pPr>
        <w:rPr>
          <w:b/>
          <w:color w:val="0070C0"/>
          <w:u w:val="single"/>
          <w:lang w:eastAsia="ko-KR"/>
        </w:rPr>
      </w:pPr>
      <w:r w:rsidRPr="00E84190">
        <w:rPr>
          <w:b/>
          <w:color w:val="0070C0"/>
          <w:u w:val="single"/>
          <w:lang w:eastAsia="ko-KR"/>
        </w:rPr>
        <w:t>Issue 2-1-1:</w:t>
      </w:r>
      <w:r w:rsidRPr="00045592">
        <w:rPr>
          <w:b/>
          <w:color w:val="0070C0"/>
          <w:u w:val="single"/>
          <w:lang w:eastAsia="ko-KR"/>
        </w:rPr>
        <w:t xml:space="preserve"> </w:t>
      </w:r>
      <w:r>
        <w:rPr>
          <w:b/>
          <w:color w:val="0070C0"/>
          <w:u w:val="single"/>
          <w:lang w:eastAsia="ko-KR"/>
        </w:rPr>
        <w:t>Feasibility of supporting 4Rx in low bands (&lt;1GHz)</w:t>
      </w:r>
    </w:p>
    <w:p w:rsidR="00514A34" w:rsidRPr="007C0573" w:rsidRDefault="00514A34" w:rsidP="00514A34">
      <w:pPr>
        <w:rPr>
          <w:b/>
          <w:highlight w:val="green"/>
        </w:rPr>
      </w:pPr>
      <w:r w:rsidRPr="007C0573">
        <w:rPr>
          <w:rFonts w:hint="eastAsia"/>
          <w:b/>
          <w:highlight w:val="green"/>
        </w:rPr>
        <w:t>Agreement:</w:t>
      </w:r>
      <w:r>
        <w:rPr>
          <w:b/>
          <w:highlight w:val="green"/>
        </w:rPr>
        <w:t xml:space="preserve"> (agreed in Main session)</w:t>
      </w:r>
    </w:p>
    <w:p w:rsidR="00514A34" w:rsidRPr="00454B6C" w:rsidRDefault="00514A34" w:rsidP="00514A34">
      <w:pPr>
        <w:pStyle w:val="a6"/>
        <w:numPr>
          <w:ilvl w:val="0"/>
          <w:numId w:val="5"/>
        </w:numPr>
        <w:overflowPunct/>
        <w:autoSpaceDE/>
        <w:autoSpaceDN/>
        <w:adjustRightInd/>
        <w:spacing w:after="120"/>
        <w:ind w:firstLineChars="0"/>
        <w:textAlignment w:val="auto"/>
        <w:rPr>
          <w:highlight w:val="green"/>
        </w:rPr>
      </w:pPr>
      <w:r w:rsidRPr="00454B6C">
        <w:rPr>
          <w:highlight w:val="green"/>
        </w:rPr>
        <w:t>Supporting 4Rx in low bands may be feasible at least for some handheld UE and complexity might be high or gain might be low for some other UE which is UE implementation dependent.</w:t>
      </w:r>
    </w:p>
    <w:p w:rsidR="00514A34" w:rsidRPr="00454B6C" w:rsidRDefault="00514A34" w:rsidP="00514A34">
      <w:pPr>
        <w:pStyle w:val="a6"/>
        <w:numPr>
          <w:ilvl w:val="0"/>
          <w:numId w:val="5"/>
        </w:numPr>
        <w:overflowPunct/>
        <w:autoSpaceDE/>
        <w:autoSpaceDN/>
        <w:adjustRightInd/>
        <w:spacing w:after="120"/>
        <w:ind w:firstLineChars="0"/>
        <w:textAlignment w:val="auto"/>
        <w:rPr>
          <w:highlight w:val="green"/>
        </w:rPr>
      </w:pPr>
      <w:r w:rsidRPr="00454B6C">
        <w:rPr>
          <w:highlight w:val="green"/>
        </w:rPr>
        <w:t>Supporting 4Rx in low bands is an optional feature.</w:t>
      </w:r>
    </w:p>
    <w:p w:rsidR="00514A34" w:rsidRPr="003058C2" w:rsidRDefault="00514A34" w:rsidP="003058C2">
      <w:pPr>
        <w:pStyle w:val="a6"/>
        <w:numPr>
          <w:ilvl w:val="0"/>
          <w:numId w:val="5"/>
        </w:numPr>
        <w:overflowPunct/>
        <w:autoSpaceDE/>
        <w:autoSpaceDN/>
        <w:adjustRightInd/>
        <w:spacing w:after="240"/>
        <w:ind w:firstLineChars="0"/>
        <w:textAlignment w:val="auto"/>
        <w:rPr>
          <w:highlight w:val="green"/>
        </w:rPr>
      </w:pPr>
      <w:r w:rsidRPr="00454B6C">
        <w:rPr>
          <w:rFonts w:hint="eastAsia"/>
          <w:highlight w:val="green"/>
        </w:rPr>
        <w:t>I</w:t>
      </w:r>
      <w:r w:rsidRPr="00454B6C">
        <w:rPr>
          <w:highlight w:val="green"/>
        </w:rPr>
        <w:t>nterested companies are encouraged to provide more simulation or measurement data.</w:t>
      </w:r>
    </w:p>
    <w:p w:rsidR="008966F3" w:rsidRDefault="008966F3" w:rsidP="00775220">
      <w:pPr>
        <w:pStyle w:val="a0"/>
        <w:rPr>
          <w:rFonts w:ascii="Times New Roman" w:hAnsi="Times New Roman" w:cs="Times New Roman"/>
          <w:lang w:val="en-GB"/>
        </w:rPr>
      </w:pPr>
      <w:r>
        <w:rPr>
          <w:rFonts w:ascii="Times New Roman" w:hAnsi="Times New Roman" w:cs="Times New Roman" w:hint="eastAsia"/>
          <w:lang w:val="en-GB"/>
        </w:rPr>
        <w:t>I</w:t>
      </w:r>
      <w:r w:rsidR="00C64293">
        <w:rPr>
          <w:rFonts w:ascii="Times New Roman" w:hAnsi="Times New Roman" w:cs="Times New Roman"/>
          <w:lang w:val="en-GB"/>
        </w:rPr>
        <w:t>ndeed, pursuit</w:t>
      </w:r>
      <w:r>
        <w:rPr>
          <w:rFonts w:ascii="Times New Roman" w:hAnsi="Times New Roman" w:cs="Times New Roman"/>
          <w:lang w:val="en-GB"/>
        </w:rPr>
        <w:t xml:space="preserve"> of implementing more low antennas in smartphone may lead to less CA </w:t>
      </w:r>
      <w:r w:rsidR="00DA6EEE">
        <w:rPr>
          <w:rFonts w:ascii="Times New Roman" w:hAnsi="Times New Roman" w:cs="Times New Roman"/>
          <w:lang w:val="en-GB"/>
        </w:rPr>
        <w:t>and/</w:t>
      </w:r>
      <w:r>
        <w:rPr>
          <w:rFonts w:ascii="Times New Roman" w:hAnsi="Times New Roman" w:cs="Times New Roman"/>
          <w:lang w:val="en-GB"/>
        </w:rPr>
        <w:t>or MIMO layers</w:t>
      </w:r>
      <w:r w:rsidR="00DA6EEE">
        <w:rPr>
          <w:rFonts w:ascii="Times New Roman" w:hAnsi="Times New Roman" w:cs="Times New Roman"/>
          <w:lang w:val="en-GB"/>
        </w:rPr>
        <w:t xml:space="preserve">, or </w:t>
      </w:r>
      <w:r w:rsidR="00AA42CD">
        <w:rPr>
          <w:rFonts w:ascii="Times New Roman" w:hAnsi="Times New Roman" w:cs="Times New Roman"/>
          <w:lang w:val="en-GB"/>
        </w:rPr>
        <w:t xml:space="preserve">at the </w:t>
      </w:r>
      <w:r w:rsidR="00DA6EEE">
        <w:rPr>
          <w:rFonts w:ascii="Times New Roman" w:hAnsi="Times New Roman" w:cs="Times New Roman"/>
          <w:lang w:val="en-GB"/>
        </w:rPr>
        <w:t xml:space="preserve">sacrifice </w:t>
      </w:r>
      <w:r w:rsidR="00AA42CD">
        <w:rPr>
          <w:rFonts w:ascii="Times New Roman" w:hAnsi="Times New Roman" w:cs="Times New Roman"/>
          <w:lang w:val="en-GB"/>
        </w:rPr>
        <w:t xml:space="preserve">of </w:t>
      </w:r>
      <w:r w:rsidR="00DA6EEE">
        <w:rPr>
          <w:rFonts w:ascii="Times New Roman" w:hAnsi="Times New Roman" w:cs="Times New Roman"/>
          <w:lang w:val="en-GB"/>
        </w:rPr>
        <w:t>other features</w:t>
      </w:r>
      <w:r>
        <w:rPr>
          <w:rFonts w:ascii="Times New Roman" w:hAnsi="Times New Roman" w:cs="Times New Roman"/>
          <w:lang w:val="en-GB"/>
        </w:rPr>
        <w:t>, but the gain and loss should be left to vendors and operators to measu</w:t>
      </w:r>
      <w:r w:rsidR="00ED0918">
        <w:rPr>
          <w:rFonts w:ascii="Times New Roman" w:hAnsi="Times New Roman" w:cs="Times New Roman"/>
          <w:lang w:val="en-GB"/>
        </w:rPr>
        <w:t>re and determine. It is observed</w:t>
      </w:r>
      <w:r>
        <w:rPr>
          <w:rFonts w:ascii="Times New Roman" w:hAnsi="Times New Roman" w:cs="Times New Roman"/>
          <w:lang w:val="en-GB"/>
        </w:rPr>
        <w:t xml:space="preserve"> there are already some</w:t>
      </w:r>
      <w:r w:rsidR="00DA6EEE">
        <w:rPr>
          <w:rFonts w:ascii="Times New Roman" w:hAnsi="Times New Roman" w:cs="Times New Roman"/>
          <w:lang w:val="en-GB"/>
        </w:rPr>
        <w:t xml:space="preserve"> handheld UE supporting 4</w:t>
      </w:r>
      <w:r w:rsidR="00E40793">
        <w:rPr>
          <w:rFonts w:ascii="Times New Roman" w:hAnsi="Times New Roman" w:cs="Times New Roman"/>
          <w:lang w:val="en-GB"/>
        </w:rPr>
        <w:t xml:space="preserve"> low Rx</w:t>
      </w:r>
      <w:r w:rsidR="00DA6EEE">
        <w:rPr>
          <w:rFonts w:ascii="Times New Roman" w:hAnsi="Times New Roman" w:cs="Times New Roman"/>
          <w:lang w:val="en-GB"/>
        </w:rPr>
        <w:t xml:space="preserve"> in the</w:t>
      </w:r>
      <w:r>
        <w:rPr>
          <w:rFonts w:ascii="Times New Roman" w:hAnsi="Times New Roman" w:cs="Times New Roman"/>
          <w:lang w:val="en-GB"/>
        </w:rPr>
        <w:t xml:space="preserve"> market, with that we think </w:t>
      </w:r>
      <w:r w:rsidR="003058C2">
        <w:rPr>
          <w:rFonts w:ascii="Times New Roman" w:hAnsi="Times New Roman" w:cs="Times New Roman"/>
          <w:lang w:val="en-GB"/>
        </w:rPr>
        <w:t>implementin</w:t>
      </w:r>
      <w:r w:rsidR="00DA6EEE">
        <w:rPr>
          <w:rFonts w:ascii="Times New Roman" w:hAnsi="Times New Roman" w:cs="Times New Roman"/>
          <w:lang w:val="en-GB"/>
        </w:rPr>
        <w:t xml:space="preserve">g 4Rx operation for low band </w:t>
      </w:r>
      <w:r w:rsidR="003058C2">
        <w:rPr>
          <w:rFonts w:ascii="Times New Roman" w:hAnsi="Times New Roman" w:cs="Times New Roman"/>
          <w:lang w:val="en-GB"/>
        </w:rPr>
        <w:t>is feasible</w:t>
      </w:r>
      <w:r w:rsidR="00DA6EEE">
        <w:rPr>
          <w:rFonts w:ascii="Times New Roman" w:hAnsi="Times New Roman" w:cs="Times New Roman"/>
          <w:lang w:val="en-GB"/>
        </w:rPr>
        <w:t xml:space="preserve"> at least for some handheld UE</w:t>
      </w:r>
      <w:r w:rsidR="003058C2">
        <w:rPr>
          <w:rFonts w:ascii="Times New Roman" w:hAnsi="Times New Roman" w:cs="Times New Roman"/>
          <w:lang w:val="en-GB"/>
        </w:rPr>
        <w:t>. In addition,</w:t>
      </w:r>
      <w:r w:rsidR="00B038DC">
        <w:rPr>
          <w:rFonts w:ascii="Times New Roman" w:hAnsi="Times New Roman" w:cs="Times New Roman"/>
          <w:lang w:val="en-GB"/>
        </w:rPr>
        <w:t xml:space="preserve"> in terms of</w:t>
      </w:r>
      <w:r w:rsidR="003058C2">
        <w:rPr>
          <w:rFonts w:ascii="Times New Roman" w:hAnsi="Times New Roman" w:cs="Times New Roman"/>
          <w:lang w:val="en-GB"/>
        </w:rPr>
        <w:t xml:space="preserve"> the working methodology, once the feasibility of low band 4Rx for handheld UE is confirmed, 4Rx operation should be endowed for a</w:t>
      </w:r>
      <w:r w:rsidR="00E40793">
        <w:rPr>
          <w:rFonts w:ascii="Times New Roman" w:hAnsi="Times New Roman" w:cs="Times New Roman"/>
          <w:lang w:val="en-GB"/>
        </w:rPr>
        <w:t>ll the bands included and</w:t>
      </w:r>
      <w:r w:rsidR="00ED0918">
        <w:rPr>
          <w:rFonts w:ascii="Times New Roman" w:hAnsi="Times New Roman" w:cs="Times New Roman"/>
          <w:lang w:val="en-GB"/>
        </w:rPr>
        <w:t xml:space="preserve"> to be included in the WI, rather than only enabling this</w:t>
      </w:r>
      <w:r w:rsidR="00E40793">
        <w:rPr>
          <w:rFonts w:ascii="Times New Roman" w:hAnsi="Times New Roman" w:cs="Times New Roman"/>
          <w:lang w:val="en-GB"/>
        </w:rPr>
        <w:t xml:space="preserve"> feature for n28. Similarly, 8Rx feature </w:t>
      </w:r>
      <w:r w:rsidR="00ED0918">
        <w:rPr>
          <w:rFonts w:ascii="Times New Roman" w:hAnsi="Times New Roman" w:cs="Times New Roman"/>
          <w:lang w:val="en-GB"/>
        </w:rPr>
        <w:t xml:space="preserve">is </w:t>
      </w:r>
      <w:r w:rsidR="00E40793">
        <w:rPr>
          <w:rFonts w:ascii="Times New Roman" w:hAnsi="Times New Roman" w:cs="Times New Roman"/>
          <w:lang w:val="en-GB"/>
        </w:rPr>
        <w:t xml:space="preserve">to be </w:t>
      </w:r>
      <w:r w:rsidR="00ED0918">
        <w:rPr>
          <w:rFonts w:ascii="Times New Roman" w:hAnsi="Times New Roman" w:cs="Times New Roman"/>
          <w:lang w:val="en-GB"/>
        </w:rPr>
        <w:t>enabled for all requested bands</w:t>
      </w:r>
      <w:r w:rsidR="00E40793">
        <w:rPr>
          <w:rFonts w:ascii="Times New Roman" w:hAnsi="Times New Roman" w:cs="Times New Roman"/>
          <w:lang w:val="en-GB"/>
        </w:rPr>
        <w:t xml:space="preserve"> in FR1_enh</w:t>
      </w:r>
      <w:r w:rsidR="00ED0918">
        <w:rPr>
          <w:rFonts w:ascii="Times New Roman" w:hAnsi="Times New Roman" w:cs="Times New Roman"/>
          <w:lang w:val="en-GB"/>
        </w:rPr>
        <w:t>.</w:t>
      </w:r>
    </w:p>
    <w:p w:rsidR="003058C2" w:rsidRPr="00E40793" w:rsidRDefault="003058C2" w:rsidP="003058C2">
      <w:pPr>
        <w:pStyle w:val="a0"/>
        <w:rPr>
          <w:rFonts w:ascii="Times New Roman" w:hAnsi="Times New Roman" w:cs="Times New Roman"/>
          <w:b/>
          <w:i/>
          <w:lang w:val="en-GB"/>
        </w:rPr>
      </w:pPr>
      <w:r w:rsidRPr="003058C2">
        <w:rPr>
          <w:rFonts w:ascii="Times New Roman" w:hAnsi="Times New Roman" w:cs="Times New Roman"/>
          <w:b/>
          <w:i/>
          <w:lang w:val="en-GB"/>
        </w:rPr>
        <w:t>Proposal 1:</w:t>
      </w:r>
      <w:r w:rsidRPr="003058C2">
        <w:rPr>
          <w:rFonts w:ascii="Times New Roman" w:hAnsi="Times New Roman" w:cs="Times New Roman"/>
          <w:lang w:val="en-GB"/>
        </w:rPr>
        <w:t xml:space="preserve"> </w:t>
      </w:r>
      <w:r w:rsidRPr="003058C2">
        <w:rPr>
          <w:rFonts w:ascii="Times New Roman" w:hAnsi="Times New Roman" w:cs="Times New Roman"/>
          <w:b/>
          <w:i/>
          <w:lang w:val="en-GB"/>
        </w:rPr>
        <w:t>Once the feasibility of low band 4Rx for handheld UE is confirmed,</w:t>
      </w:r>
      <w:r>
        <w:rPr>
          <w:rFonts w:ascii="Times New Roman" w:hAnsi="Times New Roman" w:cs="Times New Roman"/>
          <w:b/>
          <w:i/>
          <w:lang w:val="en-GB"/>
        </w:rPr>
        <w:t xml:space="preserve"> 4Rx</w:t>
      </w:r>
      <w:r w:rsidR="00B038DC">
        <w:rPr>
          <w:rFonts w:ascii="Times New Roman" w:hAnsi="Times New Roman" w:cs="Times New Roman"/>
          <w:b/>
          <w:i/>
          <w:lang w:val="en-GB"/>
        </w:rPr>
        <w:t xml:space="preserve"> is supposed to</w:t>
      </w:r>
      <w:r w:rsidRPr="003058C2">
        <w:rPr>
          <w:rFonts w:ascii="Times New Roman" w:hAnsi="Times New Roman" w:cs="Times New Roman"/>
          <w:b/>
          <w:i/>
          <w:lang w:val="en-GB"/>
        </w:rPr>
        <w:t xml:space="preserve"> be endowed for all the </w:t>
      </w:r>
      <w:r>
        <w:rPr>
          <w:rFonts w:ascii="Times New Roman" w:hAnsi="Times New Roman" w:cs="Times New Roman"/>
          <w:b/>
          <w:i/>
          <w:lang w:val="en-GB"/>
        </w:rPr>
        <w:t xml:space="preserve">requested </w:t>
      </w:r>
      <w:r w:rsidR="00B038DC">
        <w:rPr>
          <w:rFonts w:ascii="Times New Roman" w:hAnsi="Times New Roman" w:cs="Times New Roman"/>
          <w:b/>
          <w:i/>
          <w:lang w:val="en-GB"/>
        </w:rPr>
        <w:t xml:space="preserve">low </w:t>
      </w:r>
      <w:r w:rsidRPr="003058C2">
        <w:rPr>
          <w:rFonts w:ascii="Times New Roman" w:hAnsi="Times New Roman" w:cs="Times New Roman"/>
          <w:b/>
          <w:i/>
          <w:lang w:val="en-GB"/>
        </w:rPr>
        <w:t>band</w:t>
      </w:r>
      <w:r w:rsidR="00B038DC">
        <w:rPr>
          <w:rFonts w:ascii="Times New Roman" w:hAnsi="Times New Roman" w:cs="Times New Roman"/>
          <w:b/>
          <w:i/>
          <w:lang w:val="en-GB"/>
        </w:rPr>
        <w:t>s</w:t>
      </w:r>
      <w:r w:rsidRPr="003058C2">
        <w:rPr>
          <w:rFonts w:ascii="Times New Roman" w:hAnsi="Times New Roman" w:cs="Times New Roman"/>
          <w:b/>
          <w:i/>
          <w:lang w:val="en-GB"/>
        </w:rPr>
        <w:t xml:space="preserve"> included</w:t>
      </w:r>
      <w:r w:rsidR="00E40793">
        <w:rPr>
          <w:rFonts w:ascii="Times New Roman" w:hAnsi="Times New Roman" w:cs="Times New Roman"/>
          <w:b/>
          <w:i/>
          <w:lang w:val="en-GB"/>
        </w:rPr>
        <w:t xml:space="preserve"> and</w:t>
      </w:r>
      <w:r w:rsidR="00ED0918">
        <w:rPr>
          <w:rFonts w:ascii="Times New Roman" w:hAnsi="Times New Roman" w:cs="Times New Roman"/>
          <w:b/>
          <w:i/>
          <w:lang w:val="en-GB"/>
        </w:rPr>
        <w:t xml:space="preserve"> to be included</w:t>
      </w:r>
      <w:r w:rsidRPr="003058C2">
        <w:rPr>
          <w:rFonts w:ascii="Times New Roman" w:hAnsi="Times New Roman" w:cs="Times New Roman"/>
          <w:b/>
          <w:i/>
          <w:lang w:val="en-GB"/>
        </w:rPr>
        <w:t xml:space="preserve"> in the WI. </w:t>
      </w:r>
    </w:p>
    <w:p w:rsidR="003058C2" w:rsidRPr="00B038DC" w:rsidRDefault="003058C2" w:rsidP="003058C2">
      <w:pPr>
        <w:pStyle w:val="a0"/>
        <w:rPr>
          <w:rFonts w:ascii="Times New Roman" w:hAnsi="Times New Roman" w:cs="Times New Roman"/>
          <w:b/>
          <w:i/>
          <w:lang w:val="en-GB"/>
        </w:rPr>
      </w:pPr>
    </w:p>
    <w:p w:rsidR="00A63E97" w:rsidRPr="00A63E97" w:rsidRDefault="00A63E97" w:rsidP="003058C2">
      <w:pPr>
        <w:pStyle w:val="a0"/>
        <w:rPr>
          <w:b/>
          <w:sz w:val="24"/>
          <w:u w:val="single"/>
          <w:vertAlign w:val="subscript"/>
          <w:lang w:val="en-GB"/>
        </w:rPr>
      </w:pPr>
      <w:r w:rsidRPr="00A63E97">
        <w:rPr>
          <w:rFonts w:hint="eastAsia"/>
          <w:b/>
          <w:sz w:val="24"/>
          <w:u w:val="single"/>
          <w:lang w:val="en-GB"/>
        </w:rPr>
        <w:t>D</w:t>
      </w:r>
      <w:r w:rsidRPr="00A63E97">
        <w:rPr>
          <w:b/>
          <w:sz w:val="24"/>
          <w:u w:val="single"/>
          <w:lang w:val="en-GB"/>
        </w:rPr>
        <w:t>elta T</w:t>
      </w:r>
      <w:r w:rsidRPr="00A63E97">
        <w:rPr>
          <w:b/>
          <w:sz w:val="24"/>
          <w:u w:val="single"/>
          <w:vertAlign w:val="subscript"/>
          <w:lang w:val="en-GB"/>
        </w:rPr>
        <w:t>RxSRS</w:t>
      </w:r>
    </w:p>
    <w:p w:rsidR="00A63E97" w:rsidRPr="00045592" w:rsidRDefault="00A63E97" w:rsidP="00A63E97">
      <w:pPr>
        <w:pStyle w:val="a6"/>
        <w:numPr>
          <w:ilvl w:val="0"/>
          <w:numId w:val="6"/>
        </w:numPr>
        <w:overflowPunct/>
        <w:autoSpaceDE/>
        <w:autoSpaceDN/>
        <w:adjustRightInd/>
        <w:spacing w:after="0"/>
        <w:ind w:left="720" w:firstLineChars="0" w:hanging="357"/>
        <w:textAlignment w:val="auto"/>
        <w:rPr>
          <w:rFonts w:eastAsia="宋体"/>
          <w:color w:val="0070C0"/>
          <w:szCs w:val="24"/>
          <w:lang w:eastAsia="zh-CN"/>
        </w:rPr>
      </w:pPr>
      <w:r w:rsidRPr="00045592">
        <w:rPr>
          <w:rFonts w:eastAsia="宋体"/>
          <w:color w:val="0070C0"/>
          <w:szCs w:val="24"/>
          <w:lang w:eastAsia="zh-CN"/>
        </w:rPr>
        <w:t>Proposals</w:t>
      </w:r>
    </w:p>
    <w:p w:rsidR="00A63E97" w:rsidRDefault="00A63E97" w:rsidP="00A63E97">
      <w:pPr>
        <w:pStyle w:val="a6"/>
        <w:numPr>
          <w:ilvl w:val="1"/>
          <w:numId w:val="6"/>
        </w:numPr>
        <w:overflowPunct/>
        <w:autoSpaceDE/>
        <w:autoSpaceDN/>
        <w:adjustRightInd/>
        <w:spacing w:after="0"/>
        <w:ind w:left="1440" w:firstLineChars="0" w:hanging="357"/>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Pr>
          <w:color w:val="0070C0"/>
        </w:rPr>
        <w:t>Doesn’t need to specify with reasons below</w:t>
      </w:r>
    </w:p>
    <w:p w:rsidR="00A63E97" w:rsidRPr="00ED080D" w:rsidRDefault="00A63E97" w:rsidP="00A63E97">
      <w:pPr>
        <w:pStyle w:val="a6"/>
        <w:numPr>
          <w:ilvl w:val="2"/>
          <w:numId w:val="6"/>
        </w:numPr>
        <w:overflowPunct/>
        <w:autoSpaceDE/>
        <w:autoSpaceDN/>
        <w:adjustRightInd/>
        <w:spacing w:after="0"/>
        <w:ind w:firstLineChars="0" w:hanging="357"/>
        <w:textAlignment w:val="auto"/>
        <w:rPr>
          <w:rFonts w:eastAsia="宋体"/>
          <w:color w:val="0070C0"/>
          <w:lang w:eastAsia="zh-CN"/>
        </w:rPr>
      </w:pPr>
      <w:r w:rsidRPr="00ED080D">
        <w:rPr>
          <w:color w:val="0070C0"/>
        </w:rPr>
        <w:t>All the requested lower bands currently are FDD bands in the WID, and SRS antenna switching is designed for TDD bands.</w:t>
      </w:r>
    </w:p>
    <w:p w:rsidR="00A63E97" w:rsidRPr="00045592" w:rsidRDefault="00A63E97" w:rsidP="00A63E97">
      <w:pPr>
        <w:pStyle w:val="a6"/>
        <w:numPr>
          <w:ilvl w:val="0"/>
          <w:numId w:val="6"/>
        </w:numPr>
        <w:overflowPunct/>
        <w:autoSpaceDE/>
        <w:autoSpaceDN/>
        <w:adjustRightInd/>
        <w:spacing w:after="0"/>
        <w:ind w:left="720" w:firstLineChars="0" w:hanging="357"/>
        <w:textAlignment w:val="auto"/>
        <w:rPr>
          <w:rFonts w:eastAsia="宋体"/>
          <w:color w:val="0070C0"/>
          <w:szCs w:val="24"/>
          <w:lang w:eastAsia="zh-CN"/>
        </w:rPr>
      </w:pPr>
      <w:r w:rsidRPr="00045592">
        <w:rPr>
          <w:rFonts w:eastAsia="宋体"/>
          <w:color w:val="0070C0"/>
          <w:szCs w:val="24"/>
          <w:lang w:eastAsia="zh-CN"/>
        </w:rPr>
        <w:t>WF</w:t>
      </w:r>
    </w:p>
    <w:p w:rsidR="00A63E97" w:rsidRPr="00045592" w:rsidRDefault="00A63E97" w:rsidP="00A63E97">
      <w:pPr>
        <w:pStyle w:val="a6"/>
        <w:numPr>
          <w:ilvl w:val="1"/>
          <w:numId w:val="6"/>
        </w:numPr>
        <w:overflowPunct/>
        <w:autoSpaceDE/>
        <w:autoSpaceDN/>
        <w:adjustRightInd/>
        <w:spacing w:after="0"/>
        <w:ind w:left="1440" w:firstLineChars="0" w:hanging="357"/>
        <w:textAlignment w:val="auto"/>
        <w:rPr>
          <w:rFonts w:eastAsia="宋体"/>
          <w:color w:val="0070C0"/>
          <w:szCs w:val="24"/>
          <w:lang w:eastAsia="zh-CN"/>
        </w:rPr>
      </w:pPr>
      <w:r>
        <w:rPr>
          <w:color w:val="0070C0"/>
        </w:rPr>
        <w:t xml:space="preserve">FFS whether specific </w:t>
      </w:r>
      <w:r w:rsidRPr="00062CDD">
        <w:rPr>
          <w:color w:val="0070C0"/>
        </w:rPr>
        <w:t>delta T</w:t>
      </w:r>
      <w:r w:rsidRPr="00062CDD">
        <w:rPr>
          <w:color w:val="0070C0"/>
          <w:vertAlign w:val="subscript"/>
        </w:rPr>
        <w:t>RxSRS</w:t>
      </w:r>
      <w:r>
        <w:rPr>
          <w:color w:val="0070C0"/>
        </w:rPr>
        <w:t xml:space="preserve"> for FDD low bands need to be defined in this WI.</w:t>
      </w:r>
    </w:p>
    <w:p w:rsidR="00A63E97" w:rsidRDefault="00A63E97" w:rsidP="003058C2">
      <w:pPr>
        <w:pStyle w:val="a0"/>
        <w:rPr>
          <w:b/>
          <w:sz w:val="24"/>
          <w:u w:val="single"/>
          <w:lang w:val="en-GB"/>
        </w:rPr>
      </w:pPr>
    </w:p>
    <w:p w:rsidR="004C7D57" w:rsidRDefault="004C7D57" w:rsidP="003058C2">
      <w:pPr>
        <w:pStyle w:val="a0"/>
        <w:rPr>
          <w:rFonts w:ascii="Times New Roman" w:hAnsi="Times New Roman" w:cs="Times New Roman"/>
          <w:lang w:val="en-GB"/>
        </w:rPr>
      </w:pPr>
      <w:r>
        <w:rPr>
          <w:rFonts w:ascii="Times New Roman" w:hAnsi="Times New Roman" w:cs="Times New Roman"/>
          <w:lang w:val="en-GB"/>
        </w:rPr>
        <w:t>T</w:t>
      </w:r>
      <w:r w:rsidR="00AC1219">
        <w:rPr>
          <w:rFonts w:ascii="Times New Roman" w:hAnsi="Times New Roman" w:cs="Times New Roman"/>
          <w:lang w:val="en-GB"/>
        </w:rPr>
        <w:t>he popular perception</w:t>
      </w:r>
      <w:r w:rsidR="00ED0918">
        <w:rPr>
          <w:rFonts w:ascii="Times New Roman" w:hAnsi="Times New Roman" w:cs="Times New Roman"/>
          <w:lang w:val="en-GB"/>
        </w:rPr>
        <w:t xml:space="preserve"> in RAN4 is SRS antenna switching is used for TDD bands for which the spectrum of DL and UL are the same, </w:t>
      </w:r>
      <w:r>
        <w:rPr>
          <w:rFonts w:ascii="Times New Roman" w:hAnsi="Times New Roman" w:cs="Times New Roman"/>
          <w:lang w:val="en-GB"/>
        </w:rPr>
        <w:t>so DL performance could be evaluated by gNB through SRS antenna switching of UE.</w:t>
      </w:r>
      <w:r>
        <w:rPr>
          <w:rFonts w:ascii="Times New Roman" w:hAnsi="Times New Roman" w:cs="Times New Roman" w:hint="eastAsia"/>
          <w:lang w:val="en-GB"/>
        </w:rPr>
        <w:t xml:space="preserve"> </w:t>
      </w:r>
      <w:r>
        <w:rPr>
          <w:rFonts w:ascii="Times New Roman" w:hAnsi="Times New Roman" w:cs="Times New Roman"/>
          <w:lang w:val="en-GB"/>
        </w:rPr>
        <w:t xml:space="preserve">However, this capability is not specifically for TDD in RAN1 spec, furthermore, RAN1 designed FDD partial reciprocity </w:t>
      </w:r>
      <w:r w:rsidR="00E400BA">
        <w:rPr>
          <w:rFonts w:ascii="Times New Roman" w:hAnsi="Times New Roman" w:cs="Times New Roman"/>
          <w:lang w:val="en-GB"/>
        </w:rPr>
        <w:t xml:space="preserve">codebook in Rel-17 which makes SRS antenna switching for FDD bands </w:t>
      </w:r>
      <w:r w:rsidR="00D23C01">
        <w:rPr>
          <w:rFonts w:ascii="Times New Roman" w:hAnsi="Times New Roman" w:cs="Times New Roman"/>
          <w:lang w:val="en-GB"/>
        </w:rPr>
        <w:t xml:space="preserve">also </w:t>
      </w:r>
      <w:r w:rsidR="00E400BA">
        <w:rPr>
          <w:rFonts w:ascii="Times New Roman" w:hAnsi="Times New Roman" w:cs="Times New Roman"/>
          <w:lang w:val="en-GB"/>
        </w:rPr>
        <w:t>usable.</w:t>
      </w:r>
    </w:p>
    <w:p w:rsidR="00650201" w:rsidRDefault="00E400BA" w:rsidP="00E400BA">
      <w:pPr>
        <w:pStyle w:val="a0"/>
        <w:tabs>
          <w:tab w:val="left" w:pos="3555"/>
        </w:tabs>
        <w:rPr>
          <w:rFonts w:ascii="Times New Roman" w:hAnsi="Times New Roman" w:cs="Times New Roman"/>
          <w:lang w:val="en-GB"/>
        </w:rPr>
      </w:pPr>
      <w:r>
        <w:rPr>
          <w:rFonts w:ascii="Times New Roman" w:hAnsi="Times New Roman" w:cs="Times New Roman"/>
          <w:lang w:val="en-GB"/>
        </w:rPr>
        <w:t xml:space="preserve">From RAN4 spec perspective, it also not mentioned </w:t>
      </w:r>
      <w:r w:rsidR="0096191C">
        <w:rPr>
          <w:rFonts w:ascii="Times New Roman" w:hAnsi="Times New Roman" w:cs="Times New Roman"/>
          <w:lang w:val="en-GB"/>
        </w:rPr>
        <w:t xml:space="preserve">delta </w:t>
      </w:r>
      <w:r w:rsidRPr="00E400BA">
        <w:rPr>
          <w:rFonts w:ascii="Times New Roman" w:hAnsi="Times New Roman" w:cs="Times New Roman"/>
          <w:lang w:val="en-GB"/>
        </w:rPr>
        <w:t>T</w:t>
      </w:r>
      <w:r w:rsidRPr="00E400BA">
        <w:rPr>
          <w:rFonts w:ascii="Times New Roman" w:hAnsi="Times New Roman" w:cs="Times New Roman"/>
          <w:vertAlign w:val="subscript"/>
          <w:lang w:val="en-GB"/>
        </w:rPr>
        <w:t>RxSRS</w:t>
      </w:r>
      <w:r>
        <w:rPr>
          <w:rFonts w:ascii="Times New Roman" w:hAnsi="Times New Roman" w:cs="Times New Roman"/>
          <w:vertAlign w:val="subscript"/>
          <w:lang w:val="en-GB"/>
        </w:rPr>
        <w:t xml:space="preserve"> </w:t>
      </w:r>
      <w:r>
        <w:rPr>
          <w:rFonts w:ascii="Times New Roman" w:hAnsi="Times New Roman" w:cs="Times New Roman"/>
          <w:lang w:val="en-GB"/>
        </w:rPr>
        <w:t>requirement is for TDD bands and/or FDD bands, but 3dB for bands whose F</w:t>
      </w:r>
      <w:r w:rsidRPr="00E400BA">
        <w:rPr>
          <w:rFonts w:ascii="Times New Roman" w:hAnsi="Times New Roman" w:cs="Times New Roman"/>
          <w:vertAlign w:val="subscript"/>
          <w:lang w:val="en-GB"/>
        </w:rPr>
        <w:t>UL_high</w:t>
      </w:r>
      <w:r>
        <w:rPr>
          <w:rFonts w:ascii="Times New Roman" w:hAnsi="Times New Roman" w:cs="Times New Roman"/>
          <w:lang w:val="en-GB"/>
        </w:rPr>
        <w:t xml:space="preserve"> is lower than n79 and 4.5dB for bands whos</w:t>
      </w:r>
      <w:r w:rsidRPr="00310036">
        <w:rPr>
          <w:rFonts w:ascii="Times New Roman" w:hAnsi="Times New Roman" w:cs="Times New Roman"/>
          <w:lang w:val="en-GB"/>
        </w:rPr>
        <w:t>e F</w:t>
      </w:r>
      <w:r w:rsidRPr="00310036">
        <w:rPr>
          <w:rFonts w:ascii="Times New Roman" w:hAnsi="Times New Roman" w:cs="Times New Roman"/>
          <w:vertAlign w:val="subscript"/>
          <w:lang w:val="en-GB"/>
        </w:rPr>
        <w:t>UL_high</w:t>
      </w:r>
      <w:r w:rsidR="00310036">
        <w:rPr>
          <w:rFonts w:ascii="Times New Roman" w:hAnsi="Times New Roman" w:cs="Times New Roman"/>
          <w:lang w:val="en-GB"/>
        </w:rPr>
        <w:t xml:space="preserve"> is higher than n79, </w:t>
      </w:r>
      <w:r w:rsidR="00310036" w:rsidRPr="00310036">
        <w:rPr>
          <w:rFonts w:ascii="Times New Roman" w:hAnsi="Times New Roman" w:cs="Times New Roman"/>
        </w:rPr>
        <w:t>when the device is capable of power class 3 or power class 5 or power class 1.5 in the band, or when the device is capable of power class 2 in the band and ΔP</w:t>
      </w:r>
      <w:r w:rsidR="00310036" w:rsidRPr="00310036">
        <w:rPr>
          <w:rFonts w:ascii="Times New Roman" w:hAnsi="Times New Roman" w:cs="Times New Roman"/>
          <w:vertAlign w:val="subscript"/>
        </w:rPr>
        <w:t>PowerClass</w:t>
      </w:r>
      <w:r w:rsidR="00310036" w:rsidRPr="00310036">
        <w:rPr>
          <w:rFonts w:ascii="Times New Roman" w:hAnsi="Times New Roman" w:cs="Times New Roman"/>
        </w:rPr>
        <w:t xml:space="preserve"> = 3 dB, or when UE indicating </w:t>
      </w:r>
      <w:r w:rsidR="00310036" w:rsidRPr="00310036">
        <w:rPr>
          <w:rFonts w:ascii="Times New Roman" w:hAnsi="Times New Roman" w:cs="Times New Roman"/>
          <w:i/>
          <w:iCs/>
        </w:rPr>
        <w:t>txDiversity-r16</w:t>
      </w:r>
      <w:r w:rsidRPr="00310036">
        <w:rPr>
          <w:rFonts w:ascii="Times New Roman" w:hAnsi="Times New Roman" w:cs="Times New Roman"/>
          <w:lang w:val="en-GB"/>
        </w:rPr>
        <w:t xml:space="preserve">. </w:t>
      </w:r>
      <w:r w:rsidR="00650201" w:rsidRPr="00310036">
        <w:rPr>
          <w:rFonts w:ascii="Times New Roman" w:hAnsi="Times New Roman" w:cs="Times New Roman"/>
          <w:lang w:val="en-GB"/>
        </w:rPr>
        <w:t>W</w:t>
      </w:r>
      <w:r w:rsidR="00650201">
        <w:rPr>
          <w:rFonts w:ascii="Times New Roman" w:hAnsi="Times New Roman" w:cs="Times New Roman"/>
          <w:lang w:val="en-GB"/>
        </w:rPr>
        <w:t>ith above, we think if in future SRS antenna switching is a</w:t>
      </w:r>
      <w:r w:rsidR="00310036">
        <w:rPr>
          <w:rFonts w:ascii="Times New Roman" w:hAnsi="Times New Roman" w:cs="Times New Roman"/>
          <w:lang w:val="en-GB"/>
        </w:rPr>
        <w:t>lso enabled for FDD from implementation</w:t>
      </w:r>
      <w:r w:rsidR="00650201">
        <w:rPr>
          <w:rFonts w:ascii="Times New Roman" w:hAnsi="Times New Roman" w:cs="Times New Roman"/>
          <w:lang w:val="en-GB"/>
        </w:rPr>
        <w:t xml:space="preserve"> perspective, 3dB could be used as requirement </w:t>
      </w:r>
      <w:r w:rsidR="00346343">
        <w:rPr>
          <w:rFonts w:ascii="Times New Roman" w:hAnsi="Times New Roman" w:cs="Times New Roman"/>
          <w:lang w:val="en-GB"/>
        </w:rPr>
        <w:t xml:space="preserve">as well </w:t>
      </w:r>
      <w:r w:rsidR="00650201">
        <w:rPr>
          <w:rFonts w:ascii="Times New Roman" w:hAnsi="Times New Roman" w:cs="Times New Roman"/>
          <w:lang w:val="en-GB"/>
        </w:rPr>
        <w:t>and currently there is no action</w:t>
      </w:r>
      <w:r w:rsidR="00346343">
        <w:rPr>
          <w:rFonts w:ascii="Times New Roman" w:hAnsi="Times New Roman" w:cs="Times New Roman"/>
          <w:lang w:val="en-GB"/>
        </w:rPr>
        <w:t xml:space="preserve"> </w:t>
      </w:r>
      <w:r w:rsidR="00D23C01">
        <w:rPr>
          <w:rFonts w:ascii="Times New Roman" w:hAnsi="Times New Roman" w:cs="Times New Roman"/>
          <w:lang w:val="en-GB"/>
        </w:rPr>
        <w:t>(spec update)</w:t>
      </w:r>
      <w:r w:rsidR="00650201">
        <w:rPr>
          <w:rFonts w:ascii="Times New Roman" w:hAnsi="Times New Roman" w:cs="Times New Roman"/>
          <w:lang w:val="en-GB"/>
        </w:rPr>
        <w:t xml:space="preserve"> needed in RAN4.</w:t>
      </w:r>
    </w:p>
    <w:p w:rsidR="00E400BA" w:rsidRPr="00650201" w:rsidRDefault="00E400BA" w:rsidP="00650201">
      <w:pPr>
        <w:pStyle w:val="a0"/>
        <w:tabs>
          <w:tab w:val="left" w:pos="3555"/>
          <w:tab w:val="left" w:pos="5165"/>
        </w:tabs>
        <w:rPr>
          <w:rFonts w:ascii="Times New Roman" w:hAnsi="Times New Roman" w:cs="Times New Roman"/>
          <w:b/>
          <w:i/>
          <w:lang w:val="en-GB"/>
        </w:rPr>
      </w:pPr>
      <w:r w:rsidRPr="00650201">
        <w:rPr>
          <w:rFonts w:ascii="Times New Roman" w:hAnsi="Times New Roman" w:cs="Times New Roman"/>
          <w:b/>
          <w:i/>
          <w:lang w:val="en-GB"/>
        </w:rPr>
        <w:t>Proposal 2: No action</w:t>
      </w:r>
      <w:r w:rsidR="00650201">
        <w:rPr>
          <w:rFonts w:ascii="Times New Roman" w:hAnsi="Times New Roman" w:cs="Times New Roman"/>
          <w:b/>
          <w:i/>
          <w:lang w:val="en-GB"/>
        </w:rPr>
        <w:t xml:space="preserve"> (spec update)</w:t>
      </w:r>
      <w:r w:rsidRPr="00650201">
        <w:rPr>
          <w:rFonts w:ascii="Times New Roman" w:hAnsi="Times New Roman" w:cs="Times New Roman"/>
          <w:b/>
          <w:i/>
          <w:lang w:val="en-GB"/>
        </w:rPr>
        <w:t xml:space="preserve"> needed</w:t>
      </w:r>
      <w:r w:rsidR="00650201">
        <w:rPr>
          <w:rFonts w:ascii="Times New Roman" w:hAnsi="Times New Roman" w:cs="Times New Roman"/>
          <w:b/>
          <w:i/>
          <w:lang w:val="en-GB"/>
        </w:rPr>
        <w:t xml:space="preserve"> in RAN4 though SRS antenna switching is also possible for FDD bands.</w:t>
      </w:r>
    </w:p>
    <w:p w:rsidR="00DD6A2C" w:rsidRPr="00650201" w:rsidRDefault="00DD6A2C" w:rsidP="003058C2">
      <w:pPr>
        <w:pStyle w:val="a0"/>
        <w:rPr>
          <w:rFonts w:ascii="Times New Roman" w:hAnsi="Times New Roman" w:cs="Times New Roman"/>
          <w:lang w:val="en-GB"/>
        </w:rPr>
      </w:pPr>
    </w:p>
    <w:p w:rsidR="00A63E97" w:rsidRDefault="00A63E97" w:rsidP="003058C2">
      <w:pPr>
        <w:pStyle w:val="a0"/>
        <w:rPr>
          <w:b/>
          <w:sz w:val="24"/>
          <w:u w:val="single"/>
          <w:lang w:val="en-GB"/>
        </w:rPr>
      </w:pPr>
      <w:r w:rsidRPr="00A63E97">
        <w:rPr>
          <w:b/>
          <w:sz w:val="24"/>
          <w:u w:val="single"/>
          <w:lang w:val="en-GB"/>
        </w:rPr>
        <w:t>Signalling to differentiate requirements for handheld UE and FWA</w:t>
      </w:r>
    </w:p>
    <w:p w:rsidR="00DD6A2C" w:rsidRPr="00045592" w:rsidRDefault="00DD6A2C" w:rsidP="00DD6A2C">
      <w:pPr>
        <w:pStyle w:val="a6"/>
        <w:numPr>
          <w:ilvl w:val="0"/>
          <w:numId w:val="6"/>
        </w:numPr>
        <w:overflowPunct/>
        <w:autoSpaceDE/>
        <w:autoSpaceDN/>
        <w:adjustRightInd/>
        <w:spacing w:after="0"/>
        <w:ind w:left="720" w:firstLineChars="0" w:hanging="357"/>
        <w:textAlignment w:val="auto"/>
        <w:rPr>
          <w:rFonts w:eastAsia="宋体"/>
          <w:color w:val="0070C0"/>
          <w:szCs w:val="24"/>
          <w:lang w:eastAsia="zh-CN"/>
        </w:rPr>
      </w:pPr>
      <w:r w:rsidRPr="00045592">
        <w:rPr>
          <w:rFonts w:eastAsia="宋体"/>
          <w:color w:val="0070C0"/>
          <w:szCs w:val="24"/>
          <w:lang w:eastAsia="zh-CN"/>
        </w:rPr>
        <w:t>Proposals</w:t>
      </w:r>
    </w:p>
    <w:p w:rsidR="00DD6A2C" w:rsidRDefault="00DD6A2C" w:rsidP="00DD6A2C">
      <w:pPr>
        <w:pStyle w:val="a6"/>
        <w:numPr>
          <w:ilvl w:val="1"/>
          <w:numId w:val="6"/>
        </w:numPr>
        <w:overflowPunct/>
        <w:autoSpaceDE/>
        <w:autoSpaceDN/>
        <w:adjustRightInd/>
        <w:spacing w:after="0"/>
        <w:ind w:left="1440" w:firstLineChars="0" w:hanging="357"/>
        <w:textAlignment w:val="auto"/>
        <w:rPr>
          <w:rFonts w:eastAsia="宋体"/>
          <w:color w:val="0070C0"/>
          <w:szCs w:val="24"/>
          <w:lang w:eastAsia="zh-CN"/>
        </w:rPr>
      </w:pPr>
      <w:r>
        <w:rPr>
          <w:rFonts w:eastAsia="宋体"/>
          <w:color w:val="0070C0"/>
          <w:szCs w:val="24"/>
          <w:lang w:eastAsia="zh-CN"/>
        </w:rPr>
        <w:t>Option</w:t>
      </w:r>
      <w:r w:rsidRPr="00045592">
        <w:rPr>
          <w:rFonts w:eastAsia="宋体"/>
          <w:color w:val="0070C0"/>
          <w:szCs w:val="24"/>
          <w:lang w:eastAsia="zh-CN"/>
        </w:rPr>
        <w:t xml:space="preserve"> 1:</w:t>
      </w:r>
      <w:r>
        <w:rPr>
          <w:rFonts w:eastAsia="宋体"/>
          <w:color w:val="0070C0"/>
          <w:szCs w:val="24"/>
          <w:lang w:eastAsia="zh-CN"/>
        </w:rPr>
        <w:t xml:space="preserve"> </w:t>
      </w:r>
      <w:r w:rsidRPr="0016104F">
        <w:rPr>
          <w:rFonts w:eastAsia="等线"/>
          <w:color w:val="0070C0"/>
          <w:lang w:val="en-US" w:eastAsia="zh-CN"/>
        </w:rPr>
        <w:t>New signaling is not introduced, no matter the delta R</w:t>
      </w:r>
      <w:r w:rsidRPr="0016104F">
        <w:rPr>
          <w:rFonts w:eastAsia="等线"/>
          <w:color w:val="0070C0"/>
          <w:vertAlign w:val="subscript"/>
          <w:lang w:val="en-US" w:eastAsia="zh-CN"/>
        </w:rPr>
        <w:t>IB,4R</w:t>
      </w:r>
      <w:r w:rsidRPr="0016104F">
        <w:rPr>
          <w:rFonts w:eastAsia="等线"/>
          <w:color w:val="0070C0"/>
          <w:lang w:val="en-US" w:eastAsia="zh-CN"/>
        </w:rPr>
        <w:t xml:space="preserve"> requirement is same or different between handheld UE and FWA, considering the benefit of such signaling is unclear.</w:t>
      </w:r>
    </w:p>
    <w:p w:rsidR="00DD6A2C" w:rsidRPr="00045592" w:rsidRDefault="00DD6A2C" w:rsidP="00DD6A2C">
      <w:pPr>
        <w:pStyle w:val="a6"/>
        <w:numPr>
          <w:ilvl w:val="0"/>
          <w:numId w:val="6"/>
        </w:numPr>
        <w:overflowPunct/>
        <w:autoSpaceDE/>
        <w:autoSpaceDN/>
        <w:adjustRightInd/>
        <w:spacing w:after="0"/>
        <w:ind w:left="720" w:firstLineChars="0" w:hanging="357"/>
        <w:textAlignment w:val="auto"/>
        <w:rPr>
          <w:rFonts w:eastAsia="宋体"/>
          <w:color w:val="0070C0"/>
          <w:szCs w:val="24"/>
          <w:lang w:eastAsia="zh-CN"/>
        </w:rPr>
      </w:pPr>
      <w:r w:rsidRPr="00045592">
        <w:rPr>
          <w:rFonts w:eastAsia="宋体"/>
          <w:color w:val="0070C0"/>
          <w:szCs w:val="24"/>
          <w:lang w:eastAsia="zh-CN"/>
        </w:rPr>
        <w:t>WF</w:t>
      </w:r>
    </w:p>
    <w:p w:rsidR="00DD6A2C" w:rsidRPr="00045592" w:rsidRDefault="00DD6A2C" w:rsidP="00DD6A2C">
      <w:pPr>
        <w:pStyle w:val="a6"/>
        <w:numPr>
          <w:ilvl w:val="1"/>
          <w:numId w:val="6"/>
        </w:numPr>
        <w:overflowPunct/>
        <w:autoSpaceDE/>
        <w:autoSpaceDN/>
        <w:adjustRightInd/>
        <w:spacing w:after="0"/>
        <w:ind w:left="1440" w:firstLineChars="0" w:hanging="357"/>
        <w:textAlignment w:val="auto"/>
        <w:rPr>
          <w:rFonts w:eastAsia="宋体"/>
          <w:color w:val="0070C0"/>
          <w:szCs w:val="24"/>
          <w:lang w:eastAsia="zh-CN"/>
        </w:rPr>
      </w:pPr>
      <w:r>
        <w:rPr>
          <w:color w:val="0070C0"/>
        </w:rPr>
        <w:t>Whether new signalling is needed to differentiate requirements for FWA and handheld UE can be discussed after the requirements are defined.</w:t>
      </w:r>
    </w:p>
    <w:p w:rsidR="00590DC8" w:rsidRDefault="00590DC8" w:rsidP="003058C2">
      <w:pPr>
        <w:pStyle w:val="a0"/>
        <w:rPr>
          <w:rFonts w:ascii="Times New Roman" w:hAnsi="Times New Roman" w:cs="Times New Roman"/>
          <w:lang w:val="en-GB"/>
        </w:rPr>
      </w:pPr>
    </w:p>
    <w:p w:rsidR="00A63E97" w:rsidRDefault="00590DC8" w:rsidP="003058C2">
      <w:pPr>
        <w:pStyle w:val="a0"/>
        <w:rPr>
          <w:rFonts w:ascii="Times New Roman" w:hAnsi="Times New Roman" w:cs="Times New Roman"/>
          <w:lang w:val="en-GB"/>
        </w:rPr>
      </w:pPr>
      <w:r w:rsidRPr="00590DC8">
        <w:rPr>
          <w:rFonts w:ascii="Times New Roman" w:hAnsi="Times New Roman" w:cs="Times New Roman" w:hint="eastAsia"/>
          <w:lang w:val="en-GB"/>
        </w:rPr>
        <w:t>W</w:t>
      </w:r>
      <w:r>
        <w:rPr>
          <w:rFonts w:ascii="Times New Roman" w:hAnsi="Times New Roman" w:cs="Times New Roman"/>
          <w:lang w:val="en-GB"/>
        </w:rPr>
        <w:t>e support Option 1, considering NW does not care about the UE type, correspondingly there is no need to define a new signalling to differentiate RF requirement</w:t>
      </w:r>
      <w:r w:rsidR="006F2E52">
        <w:rPr>
          <w:rFonts w:ascii="Times New Roman" w:hAnsi="Times New Roman" w:cs="Times New Roman"/>
          <w:lang w:val="en-GB"/>
        </w:rPr>
        <w:t>s</w:t>
      </w:r>
      <w:r>
        <w:rPr>
          <w:rFonts w:ascii="Times New Roman" w:hAnsi="Times New Roman" w:cs="Times New Roman"/>
          <w:lang w:val="en-GB"/>
        </w:rPr>
        <w:t xml:space="preserve"> for different UE types, as always.</w:t>
      </w:r>
    </w:p>
    <w:p w:rsidR="00590DC8" w:rsidRPr="00590DC8" w:rsidRDefault="00590DC8" w:rsidP="003058C2">
      <w:pPr>
        <w:pStyle w:val="a0"/>
        <w:rPr>
          <w:rFonts w:ascii="Times New Roman" w:hAnsi="Times New Roman" w:cs="Times New Roman"/>
          <w:b/>
          <w:i/>
          <w:lang w:val="en-GB"/>
        </w:rPr>
      </w:pPr>
      <w:r w:rsidRPr="00590DC8">
        <w:rPr>
          <w:rFonts w:ascii="Times New Roman" w:hAnsi="Times New Roman" w:cs="Times New Roman"/>
          <w:b/>
          <w:i/>
          <w:lang w:val="en-GB"/>
        </w:rPr>
        <w:t>Proposal 3</w:t>
      </w:r>
      <w:r>
        <w:rPr>
          <w:rFonts w:ascii="Times New Roman" w:hAnsi="Times New Roman" w:cs="Times New Roman"/>
          <w:b/>
          <w:i/>
          <w:lang w:val="en-GB"/>
        </w:rPr>
        <w:t>: No new signalling is expected to differentiate the requirements for different UE types.</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F1164C" w:rsidRDefault="00F1164C" w:rsidP="00F1164C">
      <w:pPr>
        <w:pStyle w:val="a0"/>
        <w:rPr>
          <w:rFonts w:ascii="Times New Roman" w:hAnsi="Times New Roman" w:cs="Times New Roman"/>
          <w:b/>
          <w:i/>
          <w:lang w:val="en-GB"/>
        </w:rPr>
      </w:pPr>
      <w:r w:rsidRPr="003058C2">
        <w:rPr>
          <w:rFonts w:ascii="Times New Roman" w:hAnsi="Times New Roman" w:cs="Times New Roman"/>
          <w:b/>
          <w:i/>
          <w:lang w:val="en-GB"/>
        </w:rPr>
        <w:t>Proposal 1:</w:t>
      </w:r>
      <w:r w:rsidRPr="003058C2">
        <w:rPr>
          <w:rFonts w:ascii="Times New Roman" w:hAnsi="Times New Roman" w:cs="Times New Roman"/>
          <w:lang w:val="en-GB"/>
        </w:rPr>
        <w:t xml:space="preserve"> </w:t>
      </w:r>
      <w:r w:rsidRPr="003058C2">
        <w:rPr>
          <w:rFonts w:ascii="Times New Roman" w:hAnsi="Times New Roman" w:cs="Times New Roman"/>
          <w:b/>
          <w:i/>
          <w:lang w:val="en-GB"/>
        </w:rPr>
        <w:t>Once the feasibility of low band 4Rx for handheld UE is confirmed,</w:t>
      </w:r>
      <w:r>
        <w:rPr>
          <w:rFonts w:ascii="Times New Roman" w:hAnsi="Times New Roman" w:cs="Times New Roman"/>
          <w:b/>
          <w:i/>
          <w:lang w:val="en-GB"/>
        </w:rPr>
        <w:t xml:space="preserve"> 4Rx is supposed to</w:t>
      </w:r>
      <w:r w:rsidRPr="003058C2">
        <w:rPr>
          <w:rFonts w:ascii="Times New Roman" w:hAnsi="Times New Roman" w:cs="Times New Roman"/>
          <w:b/>
          <w:i/>
          <w:lang w:val="en-GB"/>
        </w:rPr>
        <w:t xml:space="preserve"> be endowed for all the </w:t>
      </w:r>
      <w:r>
        <w:rPr>
          <w:rFonts w:ascii="Times New Roman" w:hAnsi="Times New Roman" w:cs="Times New Roman"/>
          <w:b/>
          <w:i/>
          <w:lang w:val="en-GB"/>
        </w:rPr>
        <w:t xml:space="preserve">requested low </w:t>
      </w:r>
      <w:r w:rsidRPr="003058C2">
        <w:rPr>
          <w:rFonts w:ascii="Times New Roman" w:hAnsi="Times New Roman" w:cs="Times New Roman"/>
          <w:b/>
          <w:i/>
          <w:lang w:val="en-GB"/>
        </w:rPr>
        <w:t>band</w:t>
      </w:r>
      <w:r>
        <w:rPr>
          <w:rFonts w:ascii="Times New Roman" w:hAnsi="Times New Roman" w:cs="Times New Roman"/>
          <w:b/>
          <w:i/>
          <w:lang w:val="en-GB"/>
        </w:rPr>
        <w:t>s</w:t>
      </w:r>
      <w:r w:rsidRPr="003058C2">
        <w:rPr>
          <w:rFonts w:ascii="Times New Roman" w:hAnsi="Times New Roman" w:cs="Times New Roman"/>
          <w:b/>
          <w:i/>
          <w:lang w:val="en-GB"/>
        </w:rPr>
        <w:t xml:space="preserve"> included</w:t>
      </w:r>
      <w:r>
        <w:rPr>
          <w:rFonts w:ascii="Times New Roman" w:hAnsi="Times New Roman" w:cs="Times New Roman"/>
          <w:b/>
          <w:i/>
          <w:lang w:val="en-GB"/>
        </w:rPr>
        <w:t xml:space="preserve"> and to be included</w:t>
      </w:r>
      <w:r w:rsidRPr="003058C2">
        <w:rPr>
          <w:rFonts w:ascii="Times New Roman" w:hAnsi="Times New Roman" w:cs="Times New Roman"/>
          <w:b/>
          <w:i/>
          <w:lang w:val="en-GB"/>
        </w:rPr>
        <w:t xml:space="preserve"> in the WI. </w:t>
      </w:r>
    </w:p>
    <w:p w:rsidR="00F1164C" w:rsidRPr="00650201" w:rsidRDefault="00F1164C" w:rsidP="00F1164C">
      <w:pPr>
        <w:pStyle w:val="a0"/>
        <w:tabs>
          <w:tab w:val="left" w:pos="3555"/>
          <w:tab w:val="left" w:pos="5165"/>
        </w:tabs>
        <w:rPr>
          <w:rFonts w:ascii="Times New Roman" w:hAnsi="Times New Roman" w:cs="Times New Roman"/>
          <w:b/>
          <w:i/>
          <w:lang w:val="en-GB"/>
        </w:rPr>
      </w:pPr>
      <w:r w:rsidRPr="00650201">
        <w:rPr>
          <w:rFonts w:ascii="Times New Roman" w:hAnsi="Times New Roman" w:cs="Times New Roman"/>
          <w:b/>
          <w:i/>
          <w:lang w:val="en-GB"/>
        </w:rPr>
        <w:t>Proposal 2: No action</w:t>
      </w:r>
      <w:r>
        <w:rPr>
          <w:rFonts w:ascii="Times New Roman" w:hAnsi="Times New Roman" w:cs="Times New Roman"/>
          <w:b/>
          <w:i/>
          <w:lang w:val="en-GB"/>
        </w:rPr>
        <w:t xml:space="preserve"> (spec update)</w:t>
      </w:r>
      <w:r w:rsidRPr="00650201">
        <w:rPr>
          <w:rFonts w:ascii="Times New Roman" w:hAnsi="Times New Roman" w:cs="Times New Roman"/>
          <w:b/>
          <w:i/>
          <w:lang w:val="en-GB"/>
        </w:rPr>
        <w:t xml:space="preserve"> needed</w:t>
      </w:r>
      <w:r>
        <w:rPr>
          <w:rFonts w:ascii="Times New Roman" w:hAnsi="Times New Roman" w:cs="Times New Roman"/>
          <w:b/>
          <w:i/>
          <w:lang w:val="en-GB"/>
        </w:rPr>
        <w:t xml:space="preserve"> in RAN4 though SRS antenna switching is also possible for FDD bands.</w:t>
      </w:r>
    </w:p>
    <w:p w:rsidR="00F1164C" w:rsidRPr="00F1164C" w:rsidRDefault="00F1164C" w:rsidP="00F1164C">
      <w:pPr>
        <w:pStyle w:val="a0"/>
        <w:rPr>
          <w:rFonts w:ascii="Times New Roman" w:hAnsi="Times New Roman" w:cs="Times New Roman"/>
          <w:b/>
          <w:i/>
          <w:lang w:val="en-GB"/>
        </w:rPr>
      </w:pPr>
      <w:r w:rsidRPr="00590DC8">
        <w:rPr>
          <w:rFonts w:ascii="Times New Roman" w:hAnsi="Times New Roman" w:cs="Times New Roman"/>
          <w:b/>
          <w:i/>
          <w:lang w:val="en-GB"/>
        </w:rPr>
        <w:t>Proposal 3</w:t>
      </w:r>
      <w:r>
        <w:rPr>
          <w:rFonts w:ascii="Times New Roman" w:hAnsi="Times New Roman" w:cs="Times New Roman"/>
          <w:b/>
          <w:i/>
          <w:lang w:val="en-GB"/>
        </w:rPr>
        <w:t>: No new signalling is expected to differentiate the requirements for different UE types.</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p w:rsidR="00E178EB" w:rsidRDefault="00BD5283" w:rsidP="00E178EB">
      <w:r>
        <w:rPr>
          <w:rFonts w:hint="eastAsia"/>
        </w:rPr>
        <w:t>[</w:t>
      </w:r>
      <w:r>
        <w:t xml:space="preserve">1] </w:t>
      </w:r>
      <w:r w:rsidR="00E178EB">
        <w:t>RP-2</w:t>
      </w:r>
      <w:r w:rsidR="00C81751">
        <w:t>30161</w:t>
      </w:r>
      <w:r w:rsidR="00E178EB">
        <w:t xml:space="preserve">, </w:t>
      </w:r>
      <w:r w:rsidR="00C81751" w:rsidRPr="00C81751">
        <w:t>4Rx handheld UE for low NR bands (&lt;1GHz) and/or 3Tx for NR inter-band UL Carrier Aggregation (CA) and EN-DC</w:t>
      </w:r>
      <w:r w:rsidR="00C81751">
        <w:t>, OPPO, RAN#99</w:t>
      </w:r>
    </w:p>
    <w:p w:rsidR="00A56E50" w:rsidRPr="00E178EB" w:rsidRDefault="00E178EB">
      <w:r>
        <w:t xml:space="preserve">[2] </w:t>
      </w:r>
      <w:r w:rsidRPr="00E178EB">
        <w:t>WF on 4Rx requirements for low operating bands</w:t>
      </w:r>
      <w:r>
        <w:t>, OPPO, RAN4#106</w:t>
      </w:r>
    </w:p>
    <w:sectPr w:rsidR="00A56E50" w:rsidRPr="00E178EB"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50C" w:rsidRDefault="0019250C" w:rsidP="00AE6838">
      <w:r>
        <w:separator/>
      </w:r>
    </w:p>
  </w:endnote>
  <w:endnote w:type="continuationSeparator" w:id="0">
    <w:p w:rsidR="0019250C" w:rsidRDefault="0019250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50C" w:rsidRDefault="0019250C" w:rsidP="00AE6838">
      <w:r>
        <w:separator/>
      </w:r>
    </w:p>
  </w:footnote>
  <w:footnote w:type="continuationSeparator" w:id="0">
    <w:p w:rsidR="0019250C" w:rsidRDefault="0019250C"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D531E"/>
    <w:rsid w:val="001803ED"/>
    <w:rsid w:val="0019250C"/>
    <w:rsid w:val="00195410"/>
    <w:rsid w:val="001A0230"/>
    <w:rsid w:val="001D0180"/>
    <w:rsid w:val="00264F00"/>
    <w:rsid w:val="002B1BEA"/>
    <w:rsid w:val="002C52D9"/>
    <w:rsid w:val="003058C2"/>
    <w:rsid w:val="00310036"/>
    <w:rsid w:val="00346343"/>
    <w:rsid w:val="0035560F"/>
    <w:rsid w:val="003E77B7"/>
    <w:rsid w:val="003F7603"/>
    <w:rsid w:val="004A6A4E"/>
    <w:rsid w:val="004C7D57"/>
    <w:rsid w:val="004E6653"/>
    <w:rsid w:val="004F08D3"/>
    <w:rsid w:val="00500037"/>
    <w:rsid w:val="00514A34"/>
    <w:rsid w:val="00553B56"/>
    <w:rsid w:val="00590DC8"/>
    <w:rsid w:val="00603011"/>
    <w:rsid w:val="00650201"/>
    <w:rsid w:val="00671C35"/>
    <w:rsid w:val="006A3AED"/>
    <w:rsid w:val="006F2E52"/>
    <w:rsid w:val="007713FD"/>
    <w:rsid w:val="00775220"/>
    <w:rsid w:val="007B2751"/>
    <w:rsid w:val="007B5253"/>
    <w:rsid w:val="007D2F06"/>
    <w:rsid w:val="007F214C"/>
    <w:rsid w:val="00803CCC"/>
    <w:rsid w:val="008966F3"/>
    <w:rsid w:val="008F4A5A"/>
    <w:rsid w:val="008F4E9D"/>
    <w:rsid w:val="00916289"/>
    <w:rsid w:val="009327E0"/>
    <w:rsid w:val="009532B2"/>
    <w:rsid w:val="0096191C"/>
    <w:rsid w:val="009D15BA"/>
    <w:rsid w:val="009F4884"/>
    <w:rsid w:val="00A44BAE"/>
    <w:rsid w:val="00A63E97"/>
    <w:rsid w:val="00A8184D"/>
    <w:rsid w:val="00AA42CD"/>
    <w:rsid w:val="00AC1219"/>
    <w:rsid w:val="00AC5E38"/>
    <w:rsid w:val="00AE6838"/>
    <w:rsid w:val="00B038DC"/>
    <w:rsid w:val="00B50A2C"/>
    <w:rsid w:val="00B550BC"/>
    <w:rsid w:val="00B947C6"/>
    <w:rsid w:val="00BC5986"/>
    <w:rsid w:val="00BD5283"/>
    <w:rsid w:val="00C0513F"/>
    <w:rsid w:val="00C47505"/>
    <w:rsid w:val="00C64293"/>
    <w:rsid w:val="00C81751"/>
    <w:rsid w:val="00C91376"/>
    <w:rsid w:val="00D23C01"/>
    <w:rsid w:val="00D63B98"/>
    <w:rsid w:val="00DA44FF"/>
    <w:rsid w:val="00DA6EEE"/>
    <w:rsid w:val="00DD6A2C"/>
    <w:rsid w:val="00E178EB"/>
    <w:rsid w:val="00E400BA"/>
    <w:rsid w:val="00E40793"/>
    <w:rsid w:val="00E47618"/>
    <w:rsid w:val="00E6646E"/>
    <w:rsid w:val="00E97C2E"/>
    <w:rsid w:val="00ED0918"/>
    <w:rsid w:val="00F1164C"/>
    <w:rsid w:val="00F93FC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목록 단락"/>
    <w:basedOn w:val="a"/>
    <w:link w:val="Char2"/>
    <w:uiPriority w:val="34"/>
    <w:qFormat/>
    <w:rsid w:val="00514A34"/>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Char2">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6"/>
    <w:uiPriority w:val="34"/>
    <w:qFormat/>
    <w:locked/>
    <w:rsid w:val="00514A34"/>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A036B-B3FB-4795-A1A5-0310C11C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47</cp:revision>
  <dcterms:created xsi:type="dcterms:W3CDTF">2022-07-15T05:08:00Z</dcterms:created>
  <dcterms:modified xsi:type="dcterms:W3CDTF">2023-04-10T05:46:00Z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